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>
      <w:pPr>
        <w:pStyle w:val="ConsPlusTitle"/>
        <w: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>
      <w:pPr>
        <w:pStyle w:val="ConsPlusTitle"/>
        <w: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>
      <w:pPr>
        <w:pStyle w:val="ConsPlusTitle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Title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Title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pStyle w:val="ConsPlusTitle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Title"/>
        <w: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>
      <w:pPr>
        <w:pStyle w:val="ConsPlusTitle"/>
        <w: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02 </w:t>
      </w:r>
      <w:r>
        <w:rPr>
          <w:rFonts w:ascii="Times New Roman" w:hAnsi="Times New Roman" w:cs="Times New Roman"/>
          <w:b w:val="0"/>
          <w:sz w:val="28"/>
          <w:szCs w:val="28"/>
        </w:rPr>
        <w:t>феврал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    2018 г.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N      3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ConsPlusTitle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r/>
    </w:p>
    <w:p>
      <w:pPr>
        <w:ind w:firstLine="709"/>
        <w: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сполнения бюджета</w:t>
      </w:r>
      <w:r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по расходам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Порядка исполнения бюджета поселения по </w:t>
      </w:r>
      <w:r>
        <w:rPr>
          <w:b/>
          <w:sz w:val="28"/>
          <w:szCs w:val="28"/>
        </w:rPr>
        <w:t xml:space="preserve"> источник</w:t>
      </w:r>
      <w:r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финансирования дефицита </w:t>
      </w:r>
      <w:r>
        <w:rPr>
          <w:b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</w:r>
    </w:p>
    <w:p>
      <w:r/>
    </w:p>
    <w:p>
      <w:r/>
    </w:p>
    <w:p>
      <w:pPr>
        <w:ind w:firstLine="709"/>
        <w:spacing/>
        <w:jc w:val="both"/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  <w:t>В целях реализации стат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219, 219.2 Бюджетного кодекса Российской Федерации, </w:t>
      </w:r>
      <w:r>
        <w:rPr>
          <w:sz w:val="28"/>
          <w:szCs w:val="28"/>
        </w:rPr>
        <w:t>Уставом городского поселения</w:t>
      </w:r>
      <w:r>
        <w:rPr>
          <w:sz w:val="28"/>
          <w:szCs w:val="28"/>
        </w:rPr>
        <w:t xml:space="preserve"> «Забайкальское»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"/>
        <w:numPr>
          <w:ilvl w:val="0"/>
          <w:numId w:val="1"/>
        </w:numPr>
        <w:ind w:left="0" w:firstLine="709"/>
        <w:spacing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исполнения бюджета </w:t>
      </w: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  <w:t>по расходам (Приложение №1)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pStyle w:val=""/>
        <w:numPr>
          <w:ilvl w:val="0"/>
          <w:numId w:val="1"/>
        </w:numPr>
        <w:ind w:left="0" w:firstLine="709"/>
        <w:spacing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>Утвердить Порядок исполнения бюджета поселения «Забайкальское» по источникам финансирования дефицита местного бюджета (Приложение № 2).</w:t>
      </w:r>
      <w:r>
        <w:rPr>
          <w:sz w:val="28"/>
          <w:szCs w:val="28"/>
        </w:rPr>
      </w:r>
    </w:p>
    <w:p>
      <w:pPr>
        <w:ind w:firstLine="709"/>
        <w:spacing/>
        <w:jc w:val="both"/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  <w:t>3.   Контроль над исполнением настоящего распоряжения оставляю за собой.</w:t>
      </w:r>
    </w:p>
    <w:p>
      <w:pPr>
        <w:ind w:firstLine="709"/>
        <w:spacing/>
        <w:jc w:val="both"/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 подписания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Ермолин</w:t>
      </w: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46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r>
        <w:t xml:space="preserve">                                                                           </w:t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№1 к постановле</w:t>
      </w:r>
      <w:r>
        <w:rPr>
          <w:sz w:val="28"/>
          <w:szCs w:val="28"/>
        </w:rPr>
        <w:t>нию</w:t>
      </w: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городского                                                                              поселения </w:t>
      </w:r>
      <w:r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02.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>
        <w:rPr>
          <w:sz w:val="28"/>
          <w:szCs w:val="28"/>
        </w:rPr>
      </w:r>
    </w:p>
    <w:p>
      <w:pPr>
        <w:ind w:firstLine="709"/>
        <w: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09"/>
        <w: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ind w:firstLine="709"/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 бюджета городского </w:t>
      </w:r>
      <w:r>
        <w:rPr>
          <w:b/>
          <w:sz w:val="28"/>
          <w:szCs w:val="28"/>
        </w:rPr>
        <w:t xml:space="preserve">поселения «Забайкальское» </w:t>
      </w:r>
      <w:r>
        <w:rPr>
          <w:b/>
          <w:sz w:val="28"/>
          <w:szCs w:val="28"/>
        </w:rPr>
        <w:t>по расходам</w:t>
      </w:r>
      <w:r>
        <w:rPr>
          <w:b/>
          <w:sz w:val="28"/>
          <w:szCs w:val="28"/>
        </w:rPr>
      </w:r>
    </w:p>
    <w:p>
      <w:pPr>
        <w:ind w:firstLine="709"/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"/>
        <w:numPr>
          <w:ilvl w:val="0"/>
          <w:numId w:val="2"/>
        </w:numPr>
        <w:ind w:left="1069" w:hanging="360"/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 Настоящий Порядок </w:t>
      </w:r>
      <w:r>
        <w:rPr>
          <w:rFonts w:eastAsia="Calibri"/>
          <w:sz w:val="28"/>
          <w:szCs w:val="28"/>
        </w:rPr>
        <w:t>регламентирует процедуру исполнения бюджета городского поселения</w:t>
      </w:r>
      <w:r>
        <w:rPr>
          <w:rFonts w:eastAsia="Calibri"/>
          <w:sz w:val="28"/>
          <w:szCs w:val="28"/>
        </w:rPr>
        <w:t xml:space="preserve"> «Забайкальское»</w:t>
      </w:r>
      <w:r>
        <w:rPr>
          <w:rFonts w:eastAsia="Calibri"/>
          <w:sz w:val="28"/>
          <w:szCs w:val="28"/>
        </w:rPr>
        <w:t xml:space="preserve"> по расходам.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1.2. Исполнение бюджета г</w:t>
      </w:r>
      <w:r>
        <w:rPr>
          <w:spacing w:val="-9"/>
          <w:sz w:val="28"/>
          <w:szCs w:val="28"/>
        </w:rPr>
        <w:t>ородского поселения</w:t>
      </w:r>
      <w:r>
        <w:rPr>
          <w:spacing w:val="-9"/>
          <w:sz w:val="28"/>
          <w:szCs w:val="28"/>
        </w:rPr>
        <w:t xml:space="preserve"> «Забайкальское»</w:t>
      </w:r>
      <w:r>
        <w:rPr>
          <w:spacing w:val="-9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по расходам </w:t>
      </w:r>
      <w:r>
        <w:rPr>
          <w:rFonts w:eastAsia="Calibri"/>
          <w:sz w:val="28"/>
          <w:szCs w:val="28"/>
        </w:rPr>
        <w:t>осуществляется в соответствии с требованиями Бюджетного кодекса Российской Федерации и настоящим Порядком.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1.3.Администрация городского поселения «Забайкальское»</w:t>
      </w:r>
      <w:r>
        <w:rPr>
          <w:rFonts w:eastAsia="Calibri"/>
          <w:sz w:val="28"/>
          <w:szCs w:val="28"/>
        </w:rPr>
        <w:t xml:space="preserve"> (дале</w:t>
      </w:r>
      <w:r>
        <w:rPr>
          <w:rFonts w:eastAsia="Calibri"/>
          <w:sz w:val="28"/>
          <w:szCs w:val="28"/>
        </w:rPr>
        <w:t>е-</w:t>
      </w:r>
      <w:r>
        <w:rPr>
          <w:rFonts w:eastAsia="Calibri"/>
          <w:sz w:val="28"/>
          <w:szCs w:val="28"/>
        </w:rPr>
        <w:t xml:space="preserve"> Администрация) организует исполнение бюджета городского поселения</w:t>
      </w:r>
      <w:r>
        <w:rPr>
          <w:rFonts w:eastAsia="Calibri"/>
          <w:sz w:val="28"/>
          <w:szCs w:val="28"/>
        </w:rPr>
        <w:t xml:space="preserve"> «Забайкальское»</w:t>
      </w:r>
      <w:r>
        <w:rPr>
          <w:rFonts w:eastAsia="Calibri"/>
          <w:sz w:val="28"/>
          <w:szCs w:val="28"/>
        </w:rPr>
        <w:t xml:space="preserve"> на основе утвержденной сводной бюджетной росписи бюджета поселения и кассового плана бюджета поселения.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Кассовое обслуживание исполнения бюджета поселения осуществляется Отделом № 8 Управления</w:t>
      </w:r>
      <w:r>
        <w:rPr>
          <w:rFonts w:eastAsia="Calibri"/>
          <w:sz w:val="28"/>
          <w:szCs w:val="28"/>
        </w:rPr>
        <w:t xml:space="preserve"> Федерального казначейства по </w:t>
      </w:r>
      <w:r>
        <w:rPr>
          <w:rFonts w:eastAsia="Calibri"/>
          <w:sz w:val="28"/>
          <w:szCs w:val="28"/>
        </w:rPr>
        <w:t xml:space="preserve">Забайкальскому </w:t>
      </w:r>
      <w:r>
        <w:rPr>
          <w:rFonts w:eastAsia="Calibri"/>
          <w:sz w:val="28"/>
          <w:szCs w:val="28"/>
        </w:rPr>
        <w:t>краю</w:t>
      </w:r>
      <w:r>
        <w:rPr>
          <w:rFonts w:eastAsia="Calibri"/>
          <w:sz w:val="28"/>
          <w:szCs w:val="28"/>
        </w:rPr>
        <w:t xml:space="preserve"> (далее</w:t>
      </w:r>
      <w:r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 № 8</w:t>
      </w:r>
      <w:r>
        <w:rPr>
          <w:rFonts w:eastAsia="Calibri"/>
          <w:sz w:val="28"/>
          <w:szCs w:val="28"/>
        </w:rPr>
        <w:t>) с открытием и ведением лицевых счетов по учету операций со средствами местного бюджета главным распорядителям, распорядителям и получателям средств бюджета поселения (далее</w:t>
      </w:r>
      <w:r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главные распорядители, получатели бюджетных средств) </w:t>
      </w:r>
      <w:r>
        <w:rPr>
          <w:rFonts w:eastAsia="Calibri"/>
          <w:sz w:val="28"/>
          <w:szCs w:val="28"/>
        </w:rPr>
        <w:t>на основании Соглашения, заключенного между Администрацией городского поселения</w:t>
      </w:r>
      <w:r>
        <w:rPr>
          <w:rFonts w:eastAsia="Calibri"/>
          <w:sz w:val="28"/>
          <w:szCs w:val="28"/>
        </w:rPr>
        <w:t xml:space="preserve"> «Забайкальское»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Отделом № 8 </w:t>
      </w:r>
      <w:r>
        <w:rPr>
          <w:rFonts w:eastAsia="Calibri"/>
          <w:sz w:val="28"/>
          <w:szCs w:val="28"/>
        </w:rPr>
        <w:t>Управлени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Федерального казначейства по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Забайкальскому </w:t>
      </w:r>
      <w:r>
        <w:rPr>
          <w:rFonts w:eastAsia="Calibri"/>
          <w:sz w:val="28"/>
          <w:szCs w:val="28"/>
        </w:rPr>
        <w:t>краю</w:t>
      </w:r>
      <w:r>
        <w:rPr>
          <w:rFonts w:eastAsia="Calibri"/>
          <w:sz w:val="28"/>
          <w:szCs w:val="28"/>
        </w:rPr>
        <w:t xml:space="preserve"> отдельных функций по исполнению бюджета городского поселения</w:t>
      </w:r>
      <w:r>
        <w:rPr>
          <w:rFonts w:eastAsia="Calibri"/>
          <w:sz w:val="28"/>
          <w:szCs w:val="28"/>
        </w:rPr>
        <w:t xml:space="preserve"> «Забайкальское» </w:t>
      </w:r>
      <w:r>
        <w:rPr>
          <w:rFonts w:eastAsia="Calibri"/>
          <w:sz w:val="28"/>
          <w:szCs w:val="28"/>
        </w:rPr>
        <w:t xml:space="preserve">при кассовом обслуживании исполнения бюджета поселения </w:t>
      </w:r>
      <w:r>
        <w:rPr>
          <w:rFonts w:eastAsia="Calibri"/>
          <w:sz w:val="28"/>
          <w:szCs w:val="28"/>
        </w:rPr>
        <w:t xml:space="preserve">Отделом № 8 </w:t>
      </w:r>
      <w:r>
        <w:rPr>
          <w:rFonts w:eastAsia="Calibri"/>
          <w:sz w:val="28"/>
          <w:szCs w:val="28"/>
        </w:rPr>
        <w:t>Управлени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Федерального казначейства по </w:t>
      </w:r>
      <w:r>
        <w:rPr>
          <w:rFonts w:eastAsia="Calibri"/>
          <w:sz w:val="28"/>
          <w:szCs w:val="28"/>
        </w:rPr>
        <w:t>Забайкальскому краю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Учет операций со средствами бюджета поселения осуществляется Отделом № 8 </w:t>
      </w:r>
      <w:r>
        <w:rPr>
          <w:rFonts w:eastAsia="Calibri"/>
          <w:sz w:val="28"/>
          <w:szCs w:val="28"/>
        </w:rPr>
        <w:t>на едином счете бюджета поселения № 40204 «Средства местных бюджетов».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ind w:firstLine="709"/>
        <w:spacing/>
        <w:jc w:val="center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 Исполнение бюджета по расходам</w:t>
      </w:r>
    </w:p>
    <w:p>
      <w:pPr>
        <w:ind w:firstLine="709"/>
        <w:spacing/>
        <w:jc w:val="center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Исполнение бюджета по расходам бюджета поселения предусматривает: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принятие и учет бюджетных и денежных обязательств;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подтверждение денежных обязательств;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санкционирование оплаты денежных обязательств;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подтверждение исполнения денежных обязательств.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2.1. Принятие и учет бюджетных и денежных обязательств</w:t>
      </w:r>
    </w:p>
    <w:p>
      <w:pPr>
        <w:ind w:firstLine="709"/>
        <w:spacing/>
        <w:jc w:val="both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 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нормати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ными правовыми актами, соглашениями в </w:t>
      </w:r>
      <w:r>
        <w:rPr>
          <w:rFonts w:eastAsia="Calibri"/>
          <w:sz w:val="28"/>
          <w:szCs w:val="28"/>
        </w:rPr>
        <w:t>пределах</w:t>
      </w:r>
      <w:r>
        <w:rPr>
          <w:rFonts w:eastAsia="Calibri"/>
          <w:sz w:val="28"/>
          <w:szCs w:val="28"/>
        </w:rPr>
        <w:t xml:space="preserve"> доведенных до него лимитов бюджетных обязательств на текущий финансовый год и плановый период с учетом принятых и неисполненных обязательств. Соглашения, заключенные в соответствии с настоящим Порядком по межбюджетным трансфертам становятся бюджетными обязательствами с момента их заключения.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 Заключение и оплата муниципальных контрактов (договоров) получателями средств бюджета </w:t>
      </w:r>
      <w:r>
        <w:rPr>
          <w:spacing w:val="-9"/>
          <w:sz w:val="28"/>
          <w:szCs w:val="28"/>
        </w:rPr>
        <w:t>городского поселения</w:t>
      </w:r>
      <w:r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 xml:space="preserve"> «Забайкальское» </w:t>
      </w:r>
      <w:r>
        <w:rPr>
          <w:rFonts w:eastAsia="Calibri"/>
          <w:sz w:val="28"/>
          <w:szCs w:val="28"/>
        </w:rPr>
        <w:t xml:space="preserve">осуществляется за счет средств бюджета </w:t>
      </w:r>
      <w:r>
        <w:rPr>
          <w:spacing w:val="-9"/>
          <w:sz w:val="28"/>
          <w:szCs w:val="28"/>
        </w:rPr>
        <w:t>городского поселения</w:t>
      </w:r>
      <w:r>
        <w:rPr>
          <w:spacing w:val="-9"/>
          <w:sz w:val="28"/>
          <w:szCs w:val="28"/>
        </w:rPr>
        <w:t xml:space="preserve"> «Забайкальское»</w:t>
      </w:r>
      <w:r>
        <w:rPr>
          <w:spacing w:val="-9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и производится в пределах утвержденных им </w:t>
      </w:r>
      <w:r>
        <w:rPr>
          <w:rFonts w:eastAsia="Calibri"/>
          <w:sz w:val="28"/>
          <w:szCs w:val="28"/>
        </w:rPr>
        <w:t>лимитов бюджетных обязательств</w:t>
      </w:r>
      <w:r>
        <w:rPr>
          <w:rFonts w:eastAsia="Calibri"/>
          <w:sz w:val="28"/>
          <w:szCs w:val="28"/>
        </w:rPr>
        <w:t>, с учетом следующих требований: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дата заключения муниципальных контрактов (договоров) на текущий финансовый год - не позднее 20 декабря текущего финансового года;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подписание документов, подтверждающих возникновение у получателей средств бюджета </w:t>
      </w:r>
      <w:r>
        <w:rPr>
          <w:spacing w:val="-9"/>
          <w:sz w:val="28"/>
          <w:szCs w:val="28"/>
        </w:rPr>
        <w:t xml:space="preserve">городского поселения «Забайкальское» </w:t>
      </w:r>
      <w:r>
        <w:rPr>
          <w:spacing w:val="-9"/>
          <w:sz w:val="28"/>
          <w:szCs w:val="28"/>
        </w:rPr>
        <w:t>денежных обязательств</w:t>
      </w:r>
      <w:r>
        <w:rPr>
          <w:spacing w:val="-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оплате за поставленные товары (на</w:t>
      </w:r>
      <w:r>
        <w:rPr>
          <w:rFonts w:eastAsia="Calibri"/>
          <w:sz w:val="28"/>
          <w:szCs w:val="28"/>
        </w:rPr>
        <w:t>кладная, акт приема-передачи</w:t>
      </w:r>
      <w:r>
        <w:rPr>
          <w:rFonts w:eastAsia="Calibri"/>
          <w:sz w:val="28"/>
          <w:szCs w:val="28"/>
        </w:rPr>
        <w:t>), выполненные работы, оказан</w:t>
      </w:r>
      <w:r>
        <w:rPr>
          <w:rFonts w:eastAsia="Calibri"/>
          <w:sz w:val="28"/>
          <w:szCs w:val="28"/>
        </w:rPr>
        <w:t>ны</w:t>
      </w:r>
      <w:r>
        <w:rPr>
          <w:rFonts w:eastAsia="Calibri"/>
          <w:sz w:val="28"/>
          <w:szCs w:val="28"/>
        </w:rPr>
        <w:t>е услуг</w:t>
      </w:r>
      <w:r>
        <w:rPr>
          <w:rFonts w:eastAsia="Calibri"/>
          <w:sz w:val="28"/>
          <w:szCs w:val="28"/>
        </w:rPr>
        <w:t>и (акт выполненных работ (услуг)</w:t>
      </w:r>
      <w:r>
        <w:rPr>
          <w:rFonts w:eastAsia="Calibri"/>
          <w:sz w:val="28"/>
          <w:szCs w:val="28"/>
        </w:rPr>
        <w:t>), а также иных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необходимых для осуществления текущего контроля, установленных нормативными правовыми актами Российской Федерации и </w:t>
      </w:r>
      <w:r>
        <w:rPr>
          <w:rFonts w:eastAsia="Calibri"/>
          <w:sz w:val="28"/>
          <w:szCs w:val="28"/>
        </w:rPr>
        <w:t>Забайкальского края</w:t>
      </w:r>
      <w:r>
        <w:rPr>
          <w:rFonts w:eastAsia="Calibri"/>
          <w:sz w:val="28"/>
          <w:szCs w:val="28"/>
        </w:rPr>
        <w:t xml:space="preserve">, </w:t>
      </w:r>
      <w:r>
        <w:rPr>
          <w:spacing w:val="-9"/>
          <w:sz w:val="28"/>
          <w:szCs w:val="28"/>
        </w:rPr>
        <w:t>городского поселения</w:t>
      </w:r>
      <w:r>
        <w:rPr>
          <w:spacing w:val="-9"/>
          <w:sz w:val="28"/>
          <w:szCs w:val="28"/>
        </w:rPr>
        <w:t xml:space="preserve"> «Забайкальское»</w:t>
      </w:r>
      <w:r>
        <w:rPr>
          <w:spacing w:val="-9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документов - по срокам, установленным порядком по завершению операций по исполнению бюджета</w:t>
      </w:r>
      <w:r>
        <w:rPr>
          <w:rFonts w:eastAsia="Calibri"/>
          <w:sz w:val="28"/>
          <w:szCs w:val="28"/>
        </w:rPr>
        <w:t xml:space="preserve"> в текущем финансовом году.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2.1.3.</w:t>
      </w:r>
      <w:r>
        <w:rPr>
          <w:rFonts w:eastAsia="Calibri"/>
          <w:sz w:val="28"/>
          <w:szCs w:val="28"/>
        </w:rPr>
        <w:t xml:space="preserve"> Аванс в муниципальном контракте (договоре) на поставку товаров, выполнение работ, оказание услуг может предусматриваться в размере: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определенном федеральными региональными правовыми актами;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 до ста процентов по муниципальным контрактам (договорам) на</w:t>
      </w:r>
      <w:r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-оказание услуг связи (за исключением услуг междугородней и международной связи)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на оплату высокотехнологичных видов медицинской помощи; 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приобретение горюче-смазочных материалов;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 подписке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</w:t>
      </w:r>
      <w:r>
        <w:rPr>
          <w:rFonts w:ascii="Times New Roman" w:hAnsi="Times New Roman" w:eastAsia="Calibri" w:cs="Times New Roman"/>
          <w:sz w:val="28"/>
          <w:szCs w:val="28"/>
        </w:rPr>
        <w:t>печатные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издания,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периодическую литературу и об их приобретении;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 обучении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</w:t>
      </w:r>
      <w:r>
        <w:rPr>
          <w:rFonts w:ascii="Times New Roman" w:hAnsi="Times New Roman" w:eastAsia="Calibri" w:cs="Times New Roman"/>
          <w:sz w:val="28"/>
          <w:szCs w:val="28"/>
        </w:rPr>
        <w:t>а курсах повышения квалификации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приобретение авиа-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на приобретение путевок на санаторно-курортное лечение;  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оплату  бланочной продукции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приобретение аттестатов о среднем (полном) общем и основном общем образовании, свидетельств об окончании школы, дипломов об уровне образования и квалификации, золотых и серебряных медалей;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 участие в семинарах и совещаниях, в научных, методических, научно-практических конференциях, в том числе за оказание услуг по их организации и проведению;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на  проживание и питание спортсменов при проведении спортивных соревнований; 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оказание услуг за проживание в гостиницах, в жилых помещениях (найм жилого помещения) при направлении работника в служебную командировку;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 участии в организации поездок на международные фестивали и конкурсы;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 договорам обязательного страхования гражданской ответственности владельцев транспортных средств;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приобретение неисключительных прав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программное обеспечение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баз данных, в том числе их лицензионного обслуживания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поставку товаров (работ, услуг) при подготовке и проведении общественно значимых социальных, культурных, а также физкультурных и спортивных мероприятий;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организацию выставок, ярмарок и других выставочно-ярмарочных мероприятий;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 оплату технологического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присоединени</w:t>
      </w:r>
      <w:r>
        <w:rPr>
          <w:rFonts w:ascii="Times New Roman" w:hAnsi="Times New Roman" w:eastAsia="Calibri" w:cs="Times New Roman"/>
          <w:sz w:val="28"/>
          <w:szCs w:val="28"/>
        </w:rPr>
        <w:t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энергопринимающих  устройств </w:t>
      </w:r>
      <w:r>
        <w:rPr>
          <w:rFonts w:ascii="Times New Roman" w:hAnsi="Times New Roman" w:eastAsia="Calibri" w:cs="Times New Roman"/>
          <w:sz w:val="28"/>
          <w:szCs w:val="28"/>
        </w:rPr>
        <w:t>потребителей электрической энергии;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за 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проведение государственной экспертизы проектной документации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результатов инженерных изысканий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 проведение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осуществить полностью или частично за счет средств местного бюджета;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/>
        <w:jc w:val="both"/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договорам добровольного страхования гражданской ответственности владельцев транспортных средств;</w:t>
      </w:r>
      <w:r/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 xml:space="preserve">- о подписке на диски информационно-технологического сопровождения для программного продукта «1С: Предприятие»; </w:t>
      </w:r>
      <w:r/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до тридцати процентов от суммы муниципального</w:t>
      </w:r>
      <w:r>
        <w:rPr>
          <w:rFonts w:eastAsia="Calibri"/>
          <w:sz w:val="28"/>
          <w:szCs w:val="28"/>
        </w:rPr>
        <w:t xml:space="preserve"> контракта (договора), </w:t>
      </w:r>
      <w:r>
        <w:rPr>
          <w:rFonts w:eastAsia="Calibri"/>
          <w:sz w:val="28"/>
          <w:szCs w:val="28"/>
        </w:rPr>
        <w:t xml:space="preserve">объема денежных средств, предусмотренных на </w:t>
      </w:r>
      <w:r>
        <w:rPr>
          <w:rFonts w:eastAsia="Calibri"/>
          <w:sz w:val="28"/>
          <w:szCs w:val="28"/>
        </w:rPr>
        <w:t>выполнение этап</w:t>
      </w:r>
      <w:r>
        <w:rPr>
          <w:rFonts w:eastAsia="Calibri"/>
          <w:sz w:val="28"/>
          <w:szCs w:val="28"/>
        </w:rPr>
        <w:t>а(</w:t>
      </w:r>
      <w:r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) муниципального контракта (договора) </w:t>
      </w:r>
      <w:r>
        <w:rPr>
          <w:rFonts w:eastAsia="Calibri"/>
          <w:sz w:val="28"/>
          <w:szCs w:val="28"/>
        </w:rPr>
        <w:t>по остальным муниципальным контрактам (договорам)</w:t>
      </w:r>
      <w:r>
        <w:rPr>
          <w:rFonts w:eastAsia="Calibri"/>
          <w:sz w:val="28"/>
          <w:szCs w:val="28"/>
        </w:rPr>
        <w:t>, заключенным на текущий финансовый год</w:t>
      </w:r>
      <w:r>
        <w:rPr>
          <w:rFonts w:eastAsia="Calibri"/>
          <w:sz w:val="28"/>
          <w:szCs w:val="28"/>
        </w:rPr>
        <w:t>. 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для выполнения в текущем финансовом году.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</w:pPr>
      <w:r>
        <w:rPr>
          <w:rFonts w:eastAsia="Calibri"/>
          <w:sz w:val="28"/>
          <w:szCs w:val="28"/>
        </w:rPr>
        <w:t>2.1.4. Авансирование не предусматривается по муниципальным контрактам (договорам) на оказание услуг междугородней и международной связи, на оказание коммунальных услуг, за исключение оплаты за потребленную электрическую энергию (мощность) (далее- электрическая энергия), а также за тепловую энергию (мощность) и (или) теплоноситель (далее- тепловая энергия),</w:t>
      </w:r>
      <w:r>
        <w:rPr>
          <w:color w:val="000000"/>
          <w:sz w:val="28"/>
          <w:szCs w:val="28"/>
        </w:rPr>
        <w:t xml:space="preserve"> а также за услуги холодного водоснабжения и водоотведения.</w:t>
      </w:r>
      <w:r/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Оплата за потребляемую электрическую энергию осуществляется в следующем порядке, если договором не установлены более поздние сроки оплаты: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 процентов стоимости договорного объема потребления электрической энергии в месяце, за который осуществляется оплата, вносится в срок  до 10-го числа этого месяца;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 процентов стоимости договорного объема потребления электрической энергии в месяце, за который осуществляется оплата, вносится в срок до 25-го числа этого месяца;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Оплата за фактически потребленную электрическую энергию, с учетом средств ранее внесенных получателями бюджетных средств в качестве оплаты за электрическую энергию в расчетном периоде, оплачивается в срок до 18 числа месяца, следующего за месяцем за который осуществляется оплата.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Оплата за потребляемую тепловую энергию осуществляется в следующем порядке, за исключением случаев, когда договором установлены более поздние сроки оплаты: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более 30 процентов плановой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общей </w:t>
      </w:r>
      <w:r>
        <w:rPr>
          <w:rFonts w:eastAsia="Calibri"/>
          <w:sz w:val="28"/>
          <w:szCs w:val="28"/>
        </w:rPr>
        <w:t>стоимости</w:t>
      </w:r>
      <w:r>
        <w:rPr>
          <w:rFonts w:eastAsia="Calibri"/>
          <w:sz w:val="28"/>
          <w:szCs w:val="28"/>
        </w:rPr>
        <w:t xml:space="preserve"> тепловой энергии, потребляемой в месяце, за который осуществляется оплата, вносится до 18-го числа текущего месяца.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Оплата за фактически потребленную в истекшем месяце тепловую энергию с учетом средств, ранее внесенных получателями бюджетных средств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Оплата за услуги холодного водоснабжения и водоотведения осуществляется в следующем порядке, если договором не установлены более поздние сроки оплаты:</w:t>
      </w:r>
      <w:r/>
    </w:p>
    <w:p>
      <w:pPr>
        <w:pStyle w:val=""/>
        <w:ind w:firstLine="709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стоимости объема воды и (или) сточных вод, потребленных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месяца, за который осуществляется оплата;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оплата за фактически поданную в истекшем месяце холодную воду и (или) оказанные услуги водоотведения с учетом средств, ранее внесенных бюджетными и казенными учреждениями и казенными предприятиями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не позднее 5-го числа месяца, следующего за расчетным месяцем.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2.1.5.Принятие бюджетных обязательств, выходящих за пределы текущего финансового года</w:t>
      </w:r>
      <w:r>
        <w:rPr>
          <w:sz w:val="28"/>
          <w:szCs w:val="28"/>
        </w:rPr>
        <w:t xml:space="preserve"> и планового периода</w:t>
      </w:r>
      <w:r>
        <w:rPr>
          <w:rFonts w:eastAsia="Calibri"/>
          <w:sz w:val="28"/>
          <w:szCs w:val="28"/>
        </w:rPr>
        <w:t xml:space="preserve"> осуществляется</w:t>
      </w:r>
      <w:r>
        <w:rPr>
          <w:rFonts w:eastAsia="Calibri"/>
          <w:sz w:val="28"/>
          <w:szCs w:val="28"/>
        </w:rPr>
        <w:t xml:space="preserve"> в соответствии с заключенными соглашениями о выполнении работ, оказании услуг и их оплате в течение очередного финансового года.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2.1.6. Получатель бюджетных средств </w:t>
      </w:r>
      <w:r>
        <w:rPr>
          <w:rFonts w:eastAsia="Calibri"/>
          <w:sz w:val="28"/>
          <w:szCs w:val="28"/>
        </w:rPr>
        <w:t>принимает на себя денежные обязательства в пределах документов, подтверждающих возникновение денежного обязательства при поставке товар</w:t>
      </w:r>
      <w:r>
        <w:rPr>
          <w:rFonts w:eastAsia="Calibri"/>
          <w:sz w:val="28"/>
          <w:szCs w:val="28"/>
        </w:rPr>
        <w:t xml:space="preserve">ов </w:t>
      </w:r>
      <w:r>
        <w:rPr>
          <w:rFonts w:eastAsia="Calibri"/>
          <w:sz w:val="28"/>
          <w:szCs w:val="28"/>
        </w:rPr>
        <w:t>(накладная и (или) акт при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мки-передачи, и (или) счет-фактура), выполнении работ, оказании услуг (акт выполненных работ (оказанных услуг) и (или) счет, и (или) счет-фактура)</w:t>
      </w:r>
      <w:r>
        <w:rPr>
          <w:rFonts w:eastAsia="Calibri"/>
          <w:sz w:val="28"/>
          <w:szCs w:val="28"/>
        </w:rPr>
        <w:t>, при предъявлении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</w:t>
      </w:r>
      <w:r>
        <w:rPr>
          <w:rFonts w:eastAsia="Calibri"/>
          <w:sz w:val="28"/>
          <w:szCs w:val="28"/>
        </w:rPr>
        <w:t xml:space="preserve"> Российской Федерации, постановлениями Правительства Российской Федерации</w:t>
      </w:r>
      <w:r>
        <w:rPr>
          <w:rFonts w:eastAsia="Calibri"/>
          <w:sz w:val="28"/>
          <w:szCs w:val="28"/>
        </w:rPr>
        <w:t>, правовыми актами Министерства</w:t>
      </w:r>
      <w:r>
        <w:rPr>
          <w:rFonts w:eastAsia="Calibri"/>
          <w:sz w:val="28"/>
          <w:szCs w:val="28"/>
        </w:rPr>
        <w:t xml:space="preserve"> финансов Российской Федерации и нормативными правовыми актами </w:t>
      </w:r>
      <w:r>
        <w:rPr>
          <w:rFonts w:eastAsia="Calibri"/>
          <w:sz w:val="28"/>
          <w:szCs w:val="28"/>
        </w:rPr>
        <w:t>Забайкальского края</w:t>
      </w:r>
      <w:r>
        <w:rPr>
          <w:rFonts w:eastAsia="Calibri"/>
          <w:sz w:val="28"/>
          <w:szCs w:val="28"/>
        </w:rPr>
        <w:t>, городского поселения</w:t>
      </w:r>
      <w:r>
        <w:rPr>
          <w:rFonts w:eastAsia="Calibri"/>
          <w:sz w:val="28"/>
          <w:szCs w:val="28"/>
        </w:rPr>
        <w:t xml:space="preserve"> «Забайкальское»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2.1.7. Учет бюджетных и денежных обязательств получателей бюджетных средств осуществляется Отделом № 8</w:t>
      </w:r>
      <w:r>
        <w:rPr>
          <w:rFonts w:eastAsia="Calibri"/>
          <w:sz w:val="28"/>
          <w:szCs w:val="28"/>
        </w:rPr>
        <w:t xml:space="preserve"> на основании Соглашения в порядке, установленном правовым актом Администрации.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ind w:firstLine="709"/>
        <w:spacing/>
        <w:jc w:val="center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2.2. Подтверждение денежных обязательств</w:t>
      </w:r>
    </w:p>
    <w:p>
      <w:pPr>
        <w:ind w:firstLine="709"/>
        <w:spacing/>
        <w:jc w:val="center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П</w:t>
      </w:r>
      <w:r>
        <w:rPr>
          <w:rFonts w:eastAsia="Calibri"/>
          <w:sz w:val="28"/>
          <w:szCs w:val="28"/>
        </w:rPr>
        <w:t>олучател</w:t>
      </w:r>
      <w:r>
        <w:rPr>
          <w:rFonts w:eastAsia="Calibri"/>
          <w:sz w:val="28"/>
          <w:szCs w:val="28"/>
        </w:rPr>
        <w:t xml:space="preserve">ь </w:t>
      </w:r>
      <w:r>
        <w:rPr>
          <w:rFonts w:eastAsia="Calibri"/>
          <w:sz w:val="28"/>
          <w:szCs w:val="28"/>
        </w:rPr>
        <w:t xml:space="preserve">средств бюджета </w:t>
      </w:r>
      <w:r>
        <w:rPr>
          <w:spacing w:val="-9"/>
          <w:sz w:val="28"/>
          <w:szCs w:val="28"/>
        </w:rPr>
        <w:t>городского поселения</w:t>
      </w:r>
      <w:r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«Забайкальское»</w:t>
      </w:r>
      <w:r>
        <w:rPr>
          <w:spacing w:val="-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подтвержда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 обязанность оплатить за счет средств бюджета </w:t>
      </w:r>
      <w:r>
        <w:rPr>
          <w:spacing w:val="-9"/>
          <w:sz w:val="28"/>
          <w:szCs w:val="28"/>
        </w:rPr>
        <w:t>городского поселения</w:t>
      </w:r>
      <w:r>
        <w:rPr>
          <w:spacing w:val="-9"/>
          <w:sz w:val="28"/>
          <w:szCs w:val="28"/>
        </w:rPr>
        <w:t xml:space="preserve"> «Забайкальское»</w:t>
      </w:r>
      <w:r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 xml:space="preserve">в соответствии с платежными и иными документами, необходимыми </w:t>
      </w:r>
      <w:r>
        <w:rPr>
          <w:rFonts w:eastAsia="Calibri"/>
          <w:sz w:val="28"/>
          <w:szCs w:val="28"/>
        </w:rPr>
        <w:t xml:space="preserve">для санкционирования </w:t>
      </w:r>
      <w:r>
        <w:rPr>
          <w:rFonts w:eastAsia="Calibri"/>
          <w:sz w:val="28"/>
          <w:szCs w:val="28"/>
        </w:rPr>
        <w:t xml:space="preserve">их </w:t>
      </w:r>
      <w:r>
        <w:rPr>
          <w:rFonts w:eastAsia="Calibri"/>
          <w:sz w:val="28"/>
          <w:szCs w:val="28"/>
        </w:rPr>
        <w:t>оплаты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оплаты денежных обязательств получатели средств бюджета </w:t>
      </w:r>
      <w:r>
        <w:rPr>
          <w:rFonts w:ascii="Times New Roman" w:hAnsi="Times New Roman" w:cs="Times New Roman"/>
          <w:spacing w:val="-9"/>
          <w:sz w:val="28"/>
          <w:szCs w:val="28"/>
        </w:rPr>
        <w:t>городского</w:t>
      </w:r>
      <w:r>
        <w:rPr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spacing w:val="-9"/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eastAsia="Calibri" w:cs="Times New Roman"/>
          <w:sz w:val="28"/>
          <w:szCs w:val="28"/>
        </w:rPr>
        <w:t>Отдел № 8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аявку на кассовый расход </w:t>
      </w:r>
      <w:r>
        <w:rPr>
          <w:rFonts w:ascii="Times New Roman" w:hAnsi="Times New Roman"/>
          <w:color w:val="000000"/>
          <w:sz w:val="28"/>
          <w:szCs w:val="28"/>
        </w:rPr>
        <w:t>(код по КФД) 0531801), заявку на получение денежных средств, перечисляемых на карту (код формы по КФД 0531243)</w:t>
      </w:r>
      <w:r>
        <w:rPr>
          <w:rFonts w:ascii="Times New Roman" w:hAnsi="Times New Roman" w:eastAsia="Calibri" w:cs="Times New Roman"/>
          <w:sz w:val="28"/>
          <w:szCs w:val="28"/>
        </w:rPr>
        <w:t>,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 порядке, установленном Федеральным казначейством, после доведения до них объемов финансирования в порядке, установленном пунктами 2.2.3-2.2.4. настоящего Порядка.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2.2.2. Для осуществления операций по расходам бюджета поселения Администрацией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через </w:t>
      </w:r>
      <w:r>
        <w:rPr>
          <w:rFonts w:ascii="Times New Roman" w:hAnsi="Times New Roman" w:eastAsia="Calibri" w:cs="Times New Roman"/>
          <w:sz w:val="28"/>
          <w:szCs w:val="28"/>
        </w:rPr>
        <w:t>Отдел № 8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 </w:t>
      </w:r>
      <w:r>
        <w:rPr>
          <w:rFonts w:ascii="Times New Roman" w:hAnsi="Times New Roman" w:eastAsia="Calibri" w:cs="Times New Roman"/>
          <w:sz w:val="28"/>
          <w:szCs w:val="28"/>
        </w:rPr>
        <w:t>получателей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расходными расписаниями доводятся объемы финансирования в разрезе кодов классификации расходов бюджетной классификации Российской Федерации, с указанием кодов цели по отдельным расходам бюджета поселения</w:t>
      </w:r>
      <w:r>
        <w:rPr>
          <w:rFonts w:ascii="Times New Roman" w:hAnsi="Times New Roman" w:eastAsia="Calibri" w:cs="Times New Roman"/>
          <w:sz w:val="28"/>
          <w:szCs w:val="28"/>
        </w:rPr>
        <w:t>, а также по средства областного и федерального бюджетов.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2.2.3. Объемы финансирования доводятся Администрацией до </w:t>
      </w:r>
      <w:r>
        <w:rPr>
          <w:rFonts w:ascii="Times New Roman" w:hAnsi="Times New Roman" w:eastAsia="Calibri" w:cs="Times New Roman"/>
          <w:sz w:val="28"/>
          <w:szCs w:val="28"/>
        </w:rPr>
        <w:t>получателей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любой рабочий день недели.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2.2.4. Расходные расписания о доведении объемов финансирования формируются на основе заявок получателей, с учетом особенностей, установленных настоящим пунктом.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Администрация  формирует расходные расписания </w:t>
      </w:r>
      <w:r>
        <w:rPr>
          <w:rFonts w:ascii="Times New Roman" w:hAnsi="Times New Roman" w:eastAsia="Calibri" w:cs="Times New Roman"/>
          <w:sz w:val="28"/>
          <w:szCs w:val="28"/>
        </w:rPr>
        <w:t>в пределах сумм,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выплат, утвержденного кассовым планом исполнения бюджета поселения.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заявок по отдельным направлениям расходов бюджета поселения, по которым нормативно-правовыми актами предусмотрено представление в Администрацию отчетных документов осуществляется Администрацией после подтверждения получателем оснований для доведения объемов финансирования по данным направлениям расходов.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2.2.5. Администрация осуществляет проверку данных по следую</w:t>
      </w:r>
      <w:r>
        <w:rPr>
          <w:rFonts w:eastAsia="Calibri"/>
          <w:sz w:val="28"/>
          <w:szCs w:val="28"/>
        </w:rPr>
        <w:t>щим направлениям: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наличие на лицевом счете по переданным полномочиям бюджетных данных для проведения кассовых выплат, источником финансового обеспечения которых являются средства областного бюджета;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анализ наличия остатков средств на лицевых счетах подведомственных получателей бюджетных средств.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2.2.6. В случае недостаточности остатка средств на едино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счете местного бюджета, доступного к распределению, Админист</w:t>
      </w:r>
      <w:r>
        <w:rPr>
          <w:rFonts w:eastAsia="Calibri"/>
          <w:sz w:val="28"/>
          <w:szCs w:val="28"/>
        </w:rPr>
        <w:t>ра</w:t>
      </w:r>
      <w:r>
        <w:rPr>
          <w:rFonts w:eastAsia="Calibri"/>
          <w:sz w:val="28"/>
          <w:szCs w:val="28"/>
        </w:rPr>
        <w:t>ция в первоочередном порядке доводит объемы финансирования по следующим направлениям расходов: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выплата заработной платы и начисления на неё, в том числе за счет средств областного бюджета;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пособия, выплачиваемые работодателем за счет средств Фонда социального страхования Российской Федерации; ежемесячные компенсационные выплаты сотрудникам, находящимся в отпуске по уходу за ребенком до достижения им возраста трех лет, в т.ч. за счет средств федерального бюджета;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социальное обеспечение населения (стипендии, пособия, пенсии), в том числе за счет средств областного бюджета;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перечисление межбюджетных трансфертов,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неё, социального обеспечения населения в т.ч. за счет средств областного бюджета;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обслуживание муниципального долга;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исполнение судебных актов по искам;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2.2.7. При необходимости Администрация вправе запросить у получателей бюджетных средств  документы, подтверждающие сроки оплаты денежных обязательств (муниципальные контракты, договоры, акты выполненных работ, счета-фактуры и др.).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2.2.8. Неиспользуемые объемы финансирования расходов, числящиеся на лицевых счетах получателей бюджетных средств, могут </w:t>
      </w:r>
      <w:r>
        <w:rPr>
          <w:rFonts w:eastAsia="Calibri"/>
          <w:sz w:val="28"/>
          <w:szCs w:val="28"/>
        </w:rPr>
        <w:t xml:space="preserve">в случае необходимости </w:t>
      </w:r>
      <w:r>
        <w:rPr>
          <w:rFonts w:eastAsia="Calibri"/>
          <w:sz w:val="28"/>
          <w:szCs w:val="28"/>
        </w:rPr>
        <w:t>быть отозваны</w:t>
      </w:r>
      <w:r>
        <w:rPr>
          <w:rFonts w:eastAsia="Calibri"/>
          <w:sz w:val="28"/>
          <w:szCs w:val="28"/>
        </w:rPr>
        <w:t xml:space="preserve"> расходными расписаниями со знаком  «минус» и перераспределены на финансирование расходов, по </w:t>
      </w:r>
      <w:r>
        <w:rPr>
          <w:rFonts w:eastAsia="Calibri"/>
          <w:sz w:val="28"/>
          <w:szCs w:val="28"/>
        </w:rPr>
        <w:t>которым наступил срок оплаты.</w:t>
      </w:r>
      <w:r>
        <w:rPr>
          <w:rFonts w:eastAsia="Calibri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Оформление и предоставление отрицательных расходных расписаний осуществляется в порядке, установленном Федеральным казначейством.</w:t>
      </w:r>
    </w:p>
    <w:p>
      <w:pPr>
        <w:ind w:firstLine="709"/>
        <w:spacing/>
        <w:jc w:val="both"/>
        <w:widowControl w:val="0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</w:r>
    </w:p>
    <w:p>
      <w:pPr>
        <w:ind w:firstLine="709"/>
        <w:spacing/>
        <w:jc w:val="both"/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2.3. Санкционирование оплаты денежных обязательств</w:t>
      </w:r>
    </w:p>
    <w:p>
      <w:pPr>
        <w:ind w:firstLine="709"/>
        <w:spacing/>
        <w:jc w:val="both"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2.3.1.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Санкционирование оплаты денежных обязательств осуществляется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форме совершения разрешительной надписи (акцепта) после проверки наличия документов, предусмотренных Порядком санкционирования </w:t>
      </w:r>
      <w:r>
        <w:rPr>
          <w:rFonts w:ascii="Times New Roman" w:hAnsi="Times New Roman" w:eastAsia="Calibri" w:cs="Times New Roman"/>
          <w:sz w:val="28"/>
          <w:szCs w:val="28"/>
        </w:rPr>
        <w:t>оплаты денежных обязательств получателей средств бюджета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администраторов источников финансирования дефицита местного бюджета, устанавливаемом Администрацией.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2.4. Подтверждение исполнения денежных обязательств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2.4.1. Подтверждение исполнения денежных обязательств осуществляется Управлением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Федерации.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2.4.2. Управление направляет получателям бюджетных средств выписки из лицевых счетов в электронном виде или на бумажных носителях в соответствии с порядком, устанавливаемым Федеральным казначейством.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</w:t>
      </w: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городского                                                                              поселения «Забайкальское» </w:t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 № 3</w:t>
      </w:r>
      <w:r>
        <w:rPr>
          <w:rFonts w:ascii="Times New Roman" w:hAnsi="Times New Roman" w:cs="Times New Roman"/>
          <w:sz w:val="28"/>
          <w:szCs w:val="28"/>
        </w:rPr>
        <w:t>5</w:t>
      </w:r>
      <w:r/>
      <w:bookmarkStart w:id="0" w:name="_GoBack"/>
      <w:bookmarkEnd w:id="0"/>
      <w:r/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Style w:val="ConsPlusNormal"/>
        <w:ind w:firstLine="709"/>
        <w: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Порядок исполнения бюджета поселения по источникам финансирования дефицита местного бюджета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Настоящий Порядок устанавливает порядок исполнения бюджета поселения по источникам финансирования дефицита бюджета поселения за исключением операций по управлению остатками средств на едином счете бюджета поселения.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Исполнение бюджета поселения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</w:t>
      </w:r>
      <w:r>
        <w:rPr>
          <w:rFonts w:ascii="Times New Roman" w:hAnsi="Times New Roman" w:eastAsia="Calibri" w:cs="Times New Roman"/>
          <w:sz w:val="28"/>
          <w:szCs w:val="28"/>
        </w:rPr>
        <w:t>я(</w:t>
      </w:r>
      <w:r>
        <w:rPr>
          <w:rFonts w:ascii="Times New Roman" w:hAnsi="Times New Roman" w:eastAsia="Calibri" w:cs="Times New Roman"/>
          <w:sz w:val="28"/>
          <w:szCs w:val="28"/>
        </w:rPr>
        <w:t>далее- соответственно главные администраторы, администраторы) в соответствии с бюджетными полномочиями, установленными статьей 160.2. Бюджетного кодекса Российской Федерации.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Принятие бюджетных обязательств по источникам финансирования дефицита бюджета поселения осуществляется главным администратором (администратором) на основании документов, указанных в пункте 4 настоящего Порядка, с учетом программы муниципальных внутренних заимствований 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  <w:r>
        <w:rPr>
          <w:rFonts w:ascii="Times New Roman" w:hAnsi="Times New Roman" w:eastAsia="Calibri" w:cs="Times New Roman"/>
          <w:sz w:val="28"/>
          <w:szCs w:val="28"/>
        </w:rPr>
        <w:t>ородского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«Забайкальское»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Основаниями для принятия бюджетных обязательств по источникам финансирования дефицита бюджета поселения являются следующие документы: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по бюджетным кредитам, привлеченным из областного бюджета- соглашения о предоставлении бюджетных кредитов, соглашения о реструктуризации задолженности долговых обязательств, иные договоры или соглашения;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по кредитам, привлеченным от кредитных организаций- муниципальные контракты;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по муниципальным ценным бумагам городского поселения «Забайкальское» - решения об эмиссии выпусков (дополнительных выпусков) муниципальных ценных бумаг городского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«Забайкальское»</w:t>
      </w:r>
      <w:r>
        <w:rPr>
          <w:rFonts w:ascii="Times New Roman" w:hAnsi="Times New Roman" w:eastAsia="Calibri" w:cs="Times New Roman"/>
          <w:sz w:val="28"/>
          <w:szCs w:val="28"/>
        </w:rPr>
        <w:t>, муниципальные контракты (договоры) с профессиональными участниками рынка ценных бумаг;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по муниципальным гарантиям городского поселения «Забайкальское» (по которым предусмотрено возникновение права регрессного требования гаранта к принципалу) – договоры о предост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авлении муниципальных гарантий </w:t>
      </w:r>
      <w:r>
        <w:rPr>
          <w:rFonts w:ascii="Times New Roman" w:hAnsi="Times New Roman" w:eastAsia="Calibri" w:cs="Times New Roman"/>
          <w:sz w:val="28"/>
          <w:szCs w:val="28"/>
        </w:rPr>
        <w:t>городского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«Забайкальское»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иные документы, предусматривающие  исполнение  обязательств по предоставленной муниципальной гарантии городского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«Забайкальское»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Подтверждение денежных обязательств по источникам финансирования дефицита бюджета поселения осуществляется путем подготовки главным администратором (администратором)  платежных документов, необходимых для санкционирования их оплаты.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Для оплаты денежных обязательств по источникам финансирования дефицита бюджета поселения главным администратором (администратором) в соответствии с документами, указанными в пункте 4 настоящего Порядка, в Управление предоставляется оформленная в порядке, установленном Федеральным казначейством, Заявка на кассовый расход (код по КФД 0531801).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Для проведения кассовых выплат Администрация доводит до главных администраторов источников финансирования дефицита бюджета поселения расходным расписанием бюджетные ассигнования в объеме кассовых выплат по источникам финансирования дефицита бюджета поселения.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 Санкционирование оплаты денежных обязательств осуществляется Управлением Федерального казначейства по Забайкальскому району (далее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 Управление) в соответствии с Порядком санкционирования оплаты денежных обязательств бюджета поселения и администраторов источников финансирования дефицита бюджета поселения, утверждаемым Администрацией городского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«Забайкальское»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Подтверждение исполнения денежных обязательств по источникам финансирования дефицита бюджета поселения осуществляется Управлением путем отражения в учете выплаченных сумм на основании платежных документов, подтверждающих списание денежных средств с единого счета бюджета поселения.</w:t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9. Главные администраторы отражают операции по источникам финансирования дефицита бюджета поселения в отчете об исполнении бюджета поселения.</w:t>
      </w:r>
    </w:p>
    <w:p>
      <w:pPr>
        <w:pStyle w:val="ConsPlusNormal"/>
        <w:ind w:firstLine="709"/>
        <w:spacing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ConsPlusNormal"/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ind w:firstLine="709"/>
        <w:spacing/>
        <w:jc w:val="center"/>
        <w:widowControl w:val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985" w:top="851" w:right="851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84" w:hanging="0"/>
      </w:pPr>
      <w:rPr/>
    </w:lvl>
    <w:lvl w:ilvl="1">
      <w:start w:val="1"/>
      <w:numFmt w:val="lowerLetter"/>
      <w:suff w:val="tab"/>
      <w:lvlText w:val="%2."/>
      <w:lvlJc w:val="left"/>
      <w:pPr>
        <w:ind w:left="1504" w:hanging="0"/>
      </w:pPr>
      <w:rPr/>
    </w:lvl>
    <w:lvl w:ilvl="2">
      <w:start w:val="1"/>
      <w:numFmt w:val="lowerRoman"/>
      <w:suff w:val="tab"/>
      <w:lvlText w:val="%3."/>
      <w:lvlJc w:val="left"/>
      <w:pPr>
        <w:ind w:left="2404" w:hanging="0"/>
      </w:pPr>
      <w:rPr/>
    </w:lvl>
    <w:lvl w:ilvl="3">
      <w:start w:val="1"/>
      <w:numFmt w:val="decimal"/>
      <w:suff w:val="tab"/>
      <w:lvlText w:val="%4."/>
      <w:lvlJc w:val="left"/>
      <w:pPr>
        <w:ind w:left="2944" w:hanging="0"/>
      </w:pPr>
      <w:rPr/>
    </w:lvl>
    <w:lvl w:ilvl="4">
      <w:start w:val="1"/>
      <w:numFmt w:val="lowerLetter"/>
      <w:suff w:val="tab"/>
      <w:lvlText w:val="%5."/>
      <w:lvlJc w:val="left"/>
      <w:pPr>
        <w:ind w:left="3664" w:hanging="0"/>
      </w:pPr>
      <w:rPr/>
    </w:lvl>
    <w:lvl w:ilvl="5">
      <w:start w:val="1"/>
      <w:numFmt w:val="lowerRoman"/>
      <w:suff w:val="tab"/>
      <w:lvlText w:val="%6."/>
      <w:lvlJc w:val="left"/>
      <w:pPr>
        <w:ind w:left="4564" w:hanging="0"/>
      </w:pPr>
      <w:rPr/>
    </w:lvl>
    <w:lvl w:ilvl="6">
      <w:start w:val="1"/>
      <w:numFmt w:val="decimal"/>
      <w:suff w:val="tab"/>
      <w:lvlText w:val="%7."/>
      <w:lvlJc w:val="left"/>
      <w:pPr>
        <w:ind w:left="5104" w:hanging="0"/>
      </w:pPr>
      <w:rPr/>
    </w:lvl>
    <w:lvl w:ilvl="7">
      <w:start w:val="1"/>
      <w:numFmt w:val="lowerLetter"/>
      <w:suff w:val="tab"/>
      <w:lvlText w:val="%8."/>
      <w:lvlJc w:val="left"/>
      <w:pPr>
        <w:ind w:left="5824" w:hanging="0"/>
      </w:pPr>
      <w:rPr/>
    </w:lvl>
    <w:lvl w:ilvl="8">
      <w:start w:val="1"/>
      <w:numFmt w:val="lowerRoman"/>
      <w:suff w:val="tab"/>
      <w:lvlText w:val="%9."/>
      <w:lvlJc w:val="left"/>
      <w:pPr>
        <w:ind w:left="6724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9" w:hanging="0"/>
      </w:pPr>
      <w:rPr/>
    </w:lvl>
    <w:lvl w:ilvl="1">
      <w:start w:val="1"/>
      <w:numFmt w:val="lowerLetter"/>
      <w:suff w:val="tab"/>
      <w:lvlText w:val="%2."/>
      <w:lvlJc w:val="left"/>
      <w:pPr>
        <w:ind w:left="1429" w:hanging="0"/>
      </w:pPr>
      <w:rPr/>
    </w:lvl>
    <w:lvl w:ilvl="2">
      <w:start w:val="1"/>
      <w:numFmt w:val="lowerRoman"/>
      <w:suff w:val="tab"/>
      <w:lvlText w:val="%3."/>
      <w:lvlJc w:val="left"/>
      <w:pPr>
        <w:ind w:left="2329" w:hanging="0"/>
      </w:pPr>
      <w:rPr/>
    </w:lvl>
    <w:lvl w:ilvl="3">
      <w:start w:val="1"/>
      <w:numFmt w:val="decimal"/>
      <w:suff w:val="tab"/>
      <w:lvlText w:val="%4."/>
      <w:lvlJc w:val="left"/>
      <w:pPr>
        <w:ind w:left="2869" w:hanging="0"/>
      </w:pPr>
      <w:rPr/>
    </w:lvl>
    <w:lvl w:ilvl="4">
      <w:start w:val="1"/>
      <w:numFmt w:val="lowerLetter"/>
      <w:suff w:val="tab"/>
      <w:lvlText w:val="%5."/>
      <w:lvlJc w:val="left"/>
      <w:pPr>
        <w:ind w:left="3589" w:hanging="0"/>
      </w:pPr>
      <w:rPr/>
    </w:lvl>
    <w:lvl w:ilvl="5">
      <w:start w:val="1"/>
      <w:numFmt w:val="lowerRoman"/>
      <w:suff w:val="tab"/>
      <w:lvlText w:val="%6."/>
      <w:lvlJc w:val="left"/>
      <w:pPr>
        <w:ind w:left="4489" w:hanging="0"/>
      </w:pPr>
      <w:rPr/>
    </w:lvl>
    <w:lvl w:ilvl="6">
      <w:start w:val="1"/>
      <w:numFmt w:val="decimal"/>
      <w:suff w:val="tab"/>
      <w:lvlText w:val="%7."/>
      <w:lvlJc w:val="left"/>
      <w:pPr>
        <w:ind w:left="5029" w:hanging="0"/>
      </w:pPr>
      <w:rPr/>
    </w:lvl>
    <w:lvl w:ilvl="7">
      <w:start w:val="1"/>
      <w:numFmt w:val="lowerLetter"/>
      <w:suff w:val="tab"/>
      <w:lvlText w:val="%8."/>
      <w:lvlJc w:val="left"/>
      <w:pPr>
        <w:ind w:left="5749" w:hanging="0"/>
      </w:pPr>
      <w:rPr/>
    </w:lvl>
    <w:lvl w:ilvl="8">
      <w:start w:val="1"/>
      <w:numFmt w:val="lowerRoman"/>
      <w:suff w:val="tab"/>
      <w:lvlText w:val="%9."/>
      <w:lvlJc w:val="left"/>
      <w:pPr>
        <w:ind w:left="6649" w:hanging="0"/>
      </w:pPr>
      <w:rPr/>
    </w:lvl>
  </w:abstractNum>
  <w:abstractNum w:abstractNumId="3">
    <w:multiLevelType w:val="singleLevel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">
    <w:multiLevelType w:val="singleLevel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"/>
      <w:tmLastPosIdx w:val="43"/>
    </w:tmLastPosCaret>
    <w:tmLastPosAnchor>
      <w:tmLastPosPgfIdx w:val="0"/>
      <w:tmLastPosIdx w:val="0"/>
    </w:tmLastPosAnchor>
    <w:tmLastPosTblRect w:left="0" w:top="0" w:right="0" w:bottom="0"/>
  </w:tmLastPos>
  <w:tmAppRevision w:date="1519694350" w:val="76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rPr>
      <w:b/>
      <w:bCs/>
    </w:rPr>
  </w:style>
  <w:style w:type="paragraph" w:styleId="ConsPlusNormal" w:customStyle="1">
    <w:name w:val="ConsPlusNormal"/>
    <w:qFormat/>
    <w:rPr>
      <w:rFonts w:ascii="Arial" w:hAnsi="Arial" w:cs="Arial"/>
      <w:sz w:val="20"/>
      <w:szCs w:val="20"/>
    </w:rPr>
  </w:style>
  <w:style w:type="paragraph" w:styleId="">
    <w:name w:val="List Paragraph"/>
    <w:qFormat/>
    <w:basedOn w:val=""/>
    <w:pPr>
      <w:ind w:left="720"/>
      <w:contextualSpacing/>
    </w:pPr>
  </w:style>
  <w:style w:type="paragraph" w:styleId="">
    <w:name w:val="No Spacing"/>
    <w:qFormat/>
    <w:rPr>
      <w:rFonts w:ascii="Calibri" w:hAnsi="Calibri" w:eastAsia="Calibri"/>
      <w:sz w:val="22"/>
      <w:szCs w:val="22"/>
    </w:rPr>
  </w:style>
  <w:style w:type="paragraph" w:styleId="ConsPlusTitle" w:customStyle="1">
    <w:name w:val="ConsPlusTitle"/>
    <w:qFormat/>
    <w:pPr>
      <w:widowControl w:val="0"/>
    </w:pPr>
    <w:rPr>
      <w:rFonts w:ascii="Calibri" w:hAnsi="Calibri" w:cs="Calibri"/>
      <w:b/>
      <w:sz w:val="22"/>
      <w:szCs w:val="20"/>
    </w:rPr>
  </w:style>
  <w:style w:type="character" w:styleId="" w:default="1">
    <w:name w:val="Default Paragraph Font"/>
    <w:rPr>
      <w:rFonts w:ascii="Calibri" w:hAnsi="Calibri" w:eastAsia="Calibri"/>
      <w:sz w:val="20"/>
      <w:szCs w:val="20"/>
    </w:rPr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b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rPr>
      <w:b/>
      <w:bCs/>
    </w:rPr>
  </w:style>
  <w:style w:type="paragraph" w:styleId="ConsPlusNormal" w:customStyle="1">
    <w:name w:val="ConsPlusNormal"/>
    <w:qFormat/>
    <w:rPr>
      <w:rFonts w:ascii="Arial" w:hAnsi="Arial" w:cs="Arial"/>
      <w:sz w:val="20"/>
      <w:szCs w:val="20"/>
    </w:rPr>
  </w:style>
  <w:style w:type="paragraph" w:styleId="">
    <w:name w:val="List Paragraph"/>
    <w:qFormat/>
    <w:basedOn w:val=""/>
    <w:pPr>
      <w:ind w:left="720"/>
      <w:contextualSpacing/>
    </w:pPr>
  </w:style>
  <w:style w:type="paragraph" w:styleId="">
    <w:name w:val="No Spacing"/>
    <w:qFormat/>
    <w:rPr>
      <w:rFonts w:ascii="Calibri" w:hAnsi="Calibri" w:eastAsia="Calibri"/>
      <w:sz w:val="22"/>
      <w:szCs w:val="22"/>
    </w:rPr>
  </w:style>
  <w:style w:type="paragraph" w:styleId="ConsPlusTitle" w:customStyle="1">
    <w:name w:val="ConsPlusTitle"/>
    <w:qFormat/>
    <w:pPr>
      <w:widowControl w:val="0"/>
    </w:pPr>
    <w:rPr>
      <w:rFonts w:ascii="Calibri" w:hAnsi="Calibri" w:cs="Calibri"/>
      <w:b/>
      <w:sz w:val="22"/>
      <w:szCs w:val="20"/>
    </w:rPr>
  </w:style>
  <w:style w:type="character" w:styleId="" w:default="1">
    <w:name w:val="Default Paragraph Font"/>
    <w:rPr>
      <w:rFonts w:ascii="Calibri" w:hAnsi="Calibri" w:eastAsia="Calibri"/>
      <w:sz w:val="20"/>
      <w:szCs w:val="20"/>
    </w:rPr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/>
  <cp:revision>6</cp:revision>
  <cp:lastPrinted>2017-03-27T11:36:00Z</cp:lastPrinted>
  <dcterms:created xsi:type="dcterms:W3CDTF">2018-02-03T07:20:00Z</dcterms:created>
  <dcterms:modified xsi:type="dcterms:W3CDTF">2018-02-27T10:19:10Z</dcterms:modified>
</cp:coreProperties>
</file>